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color w:val="000000" w:themeColor="text1"/>
          <w:sz w:val="44"/>
          <w:szCs w:val="44"/>
          <w14:textFill>
            <w14:solidFill>
              <w14:schemeClr w14:val="tx1"/>
            </w14:solidFill>
          </w14:textFill>
        </w:rPr>
      </w:pPr>
    </w:p>
    <w:p>
      <w:pPr>
        <w:rPr>
          <w:color w:val="000000" w:themeColor="text1"/>
          <w:sz w:val="44"/>
          <w:szCs w:val="44"/>
          <w14:textFill>
            <w14:solidFill>
              <w14:schemeClr w14:val="tx1"/>
            </w14:solidFill>
          </w14:textFill>
        </w:rPr>
      </w:pPr>
    </w:p>
    <w:p>
      <w:pPr>
        <w:rPr>
          <w:color w:val="000000" w:themeColor="text1"/>
          <w:sz w:val="44"/>
          <w:szCs w:val="44"/>
          <w14:textFill>
            <w14:solidFill>
              <w14:schemeClr w14:val="tx1"/>
            </w14:solidFill>
          </w14:textFill>
        </w:rPr>
      </w:pPr>
    </w:p>
    <w:p>
      <w:pPr>
        <w:rPr>
          <w:color w:val="000000" w:themeColor="text1"/>
          <w:sz w:val="44"/>
          <w:szCs w:val="44"/>
          <w14:textFill>
            <w14:solidFill>
              <w14:schemeClr w14:val="tx1"/>
            </w14:solidFill>
          </w14:textFill>
        </w:rPr>
      </w:pPr>
    </w:p>
    <w:p>
      <w:pPr>
        <w:rPr>
          <w:color w:val="000000" w:themeColor="text1"/>
          <w:sz w:val="44"/>
          <w:szCs w:val="44"/>
          <w14:textFill>
            <w14:solidFill>
              <w14:schemeClr w14:val="tx1"/>
            </w14:solidFill>
          </w14:textFill>
        </w:rPr>
      </w:pPr>
    </w:p>
    <w:p>
      <w:pPr>
        <w:jc w:val="center"/>
        <w:rPr>
          <w:rFonts w:ascii="楷体_GB2312" w:hAnsi="宋体" w:eastAsia="楷体_GB2312" w:cs="楷体_GB2312"/>
          <w:b/>
          <w:color w:val="000000" w:themeColor="text1"/>
          <w:sz w:val="56"/>
          <w:szCs w:val="52"/>
          <w14:textFill>
            <w14:solidFill>
              <w14:schemeClr w14:val="tx1"/>
            </w14:solidFill>
          </w14:textFill>
        </w:rPr>
      </w:pPr>
      <w:r>
        <w:rPr>
          <w:rFonts w:hint="eastAsia" w:ascii="楷体_GB2312" w:hAnsi="宋体" w:eastAsia="楷体_GB2312" w:cs="楷体_GB2312"/>
          <w:b/>
          <w:color w:val="000000" w:themeColor="text1"/>
          <w:sz w:val="56"/>
          <w:szCs w:val="52"/>
          <w:lang w:bidi="ar"/>
          <w14:textFill>
            <w14:solidFill>
              <w14:schemeClr w14:val="tx1"/>
            </w14:solidFill>
          </w14:textFill>
        </w:rPr>
        <w:t>长沙市财政评审中心</w:t>
      </w:r>
    </w:p>
    <w:p>
      <w:pPr>
        <w:jc w:val="center"/>
        <w:rPr>
          <w:rFonts w:ascii="方正小标宋简体" w:hAnsi="华文中宋" w:eastAsia="方正小标宋简体" w:cs="方正小标宋简体"/>
          <w:color w:val="000000" w:themeColor="text1"/>
          <w:sz w:val="64"/>
          <w:szCs w:val="44"/>
          <w14:textFill>
            <w14:solidFill>
              <w14:schemeClr w14:val="tx1"/>
            </w14:solidFill>
          </w14:textFill>
        </w:rPr>
      </w:pPr>
      <w:r>
        <w:rPr>
          <w:rFonts w:hint="eastAsia" w:ascii="方正小标宋简体" w:hAnsi="华文中宋" w:eastAsia="方正小标宋简体" w:cs="方正小标宋简体"/>
          <w:color w:val="000000" w:themeColor="text1"/>
          <w:sz w:val="64"/>
          <w:szCs w:val="44"/>
          <w:lang w:bidi="ar"/>
          <w14:textFill>
            <w14:solidFill>
              <w14:schemeClr w14:val="tx1"/>
            </w14:solidFill>
          </w14:textFill>
        </w:rPr>
        <w:t>2023年第一期材料价格手册</w:t>
      </w: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jc w:val="center"/>
        <w:rPr>
          <w:color w:val="000000" w:themeColor="text1"/>
          <w:sz w:val="44"/>
          <w:szCs w:val="44"/>
          <w14:textFill>
            <w14:solidFill>
              <w14:schemeClr w14:val="tx1"/>
            </w14:solidFill>
          </w14:textFill>
        </w:rPr>
      </w:pPr>
    </w:p>
    <w:p>
      <w:pPr>
        <w:jc w:val="center"/>
        <w:rPr>
          <w:rFonts w:ascii="楷体_GB2312" w:hAnsi="宋体" w:eastAsia="楷体_GB2312" w:cs="楷体_GB2312"/>
          <w:b/>
          <w:color w:val="000000" w:themeColor="text1"/>
          <w:sz w:val="36"/>
          <w:szCs w:val="36"/>
          <w14:textFill>
            <w14:solidFill>
              <w14:schemeClr w14:val="tx1"/>
            </w14:solidFill>
          </w14:textFill>
        </w:rPr>
      </w:pPr>
      <w:bookmarkStart w:id="0" w:name="OLE_LINK10"/>
      <w:r>
        <w:rPr>
          <w:rFonts w:hint="eastAsia" w:ascii="楷体_GB2312" w:hAnsi="宋体" w:eastAsia="楷体_GB2312" w:cs="楷体_GB2312"/>
          <w:b/>
          <w:color w:val="000000" w:themeColor="text1"/>
          <w:sz w:val="36"/>
          <w:szCs w:val="36"/>
          <w:lang w:bidi="ar"/>
          <w14:textFill>
            <w14:solidFill>
              <w14:schemeClr w14:val="tx1"/>
            </w14:solidFill>
          </w14:textFill>
        </w:rPr>
        <w:t>长沙市财政评审中心</w:t>
      </w:r>
    </w:p>
    <w:bookmarkEnd w:id="0"/>
    <w:p>
      <w:pPr>
        <w:jc w:val="center"/>
        <w:rPr>
          <w:rFonts w:ascii="楷体_GB2312" w:hAnsi="宋体" w:eastAsia="楷体_GB2312" w:cs="楷体_GB2312"/>
          <w:b/>
          <w:color w:val="000000" w:themeColor="text1"/>
          <w:sz w:val="36"/>
          <w:szCs w:val="36"/>
          <w14:textFill>
            <w14:solidFill>
              <w14:schemeClr w14:val="tx1"/>
            </w14:solidFill>
          </w14:textFill>
        </w:rPr>
      </w:pPr>
      <w:r>
        <w:rPr>
          <w:rFonts w:hint="eastAsia" w:ascii="楷体_GB2312" w:hAnsi="宋体" w:eastAsia="楷体_GB2312" w:cs="楷体_GB2312"/>
          <w:b/>
          <w:color w:val="000000" w:themeColor="text1"/>
          <w:sz w:val="36"/>
          <w:szCs w:val="36"/>
          <w:lang w:bidi="ar"/>
          <w14:textFill>
            <w14:solidFill>
              <w14:schemeClr w14:val="tx1"/>
            </w14:solidFill>
          </w14:textFill>
        </w:rPr>
        <w:t>二</w:t>
      </w:r>
      <w:r>
        <w:rPr>
          <w:rFonts w:hint="eastAsia" w:ascii="楷体_GB2312" w:hAnsi="宋体" w:eastAsia="宋体" w:cs="宋体"/>
          <w:b/>
          <w:color w:val="000000" w:themeColor="text1"/>
          <w:sz w:val="36"/>
          <w:szCs w:val="36"/>
          <w:lang w:bidi="ar"/>
          <w14:textFill>
            <w14:solidFill>
              <w14:schemeClr w14:val="tx1"/>
            </w14:solidFill>
          </w14:textFill>
        </w:rPr>
        <w:t>〇</w:t>
      </w:r>
      <w:r>
        <w:rPr>
          <w:rFonts w:hint="eastAsia" w:ascii="楷体_GB2312" w:hAnsi="宋体" w:eastAsia="楷体_GB2312" w:cs="楷体_GB2312"/>
          <w:b/>
          <w:color w:val="000000" w:themeColor="text1"/>
          <w:sz w:val="36"/>
          <w:szCs w:val="36"/>
          <w:lang w:bidi="ar"/>
          <w14:textFill>
            <w14:solidFill>
              <w14:schemeClr w14:val="tx1"/>
            </w14:solidFill>
          </w14:textFill>
        </w:rPr>
        <w:t>二三年六月二十九日</w:t>
      </w:r>
    </w:p>
    <w:p>
      <w:pPr>
        <w:widowControl/>
        <w:jc w:val="left"/>
        <w:rPr>
          <w:rFonts w:ascii="楷体_GB2312" w:hAnsi="宋体" w:eastAsia="楷体_GB2312" w:cs="楷体_GB2312"/>
          <w:b/>
          <w:color w:val="000000" w:themeColor="text1"/>
          <w:sz w:val="36"/>
          <w:szCs w:val="36"/>
          <w14:textFill>
            <w14:solidFill>
              <w14:schemeClr w14:val="tx1"/>
            </w14:solidFill>
          </w14:textFill>
        </w:rPr>
      </w:pPr>
      <w:r>
        <w:rPr>
          <w:rFonts w:hint="eastAsia" w:ascii="楷体_GB2312" w:hAnsi="宋体" w:eastAsia="楷体_GB2312" w:cs="Times New Roman"/>
          <w:b/>
          <w:color w:val="000000" w:themeColor="text1"/>
          <w:sz w:val="36"/>
          <w:szCs w:val="36"/>
          <w:lang w:bidi="ar"/>
          <w14:textFill>
            <w14:solidFill>
              <w14:schemeClr w14:val="tx1"/>
            </w14:solidFill>
          </w14:textFill>
        </w:rPr>
        <w:br w:type="page"/>
      </w:r>
    </w:p>
    <w:p>
      <w:pPr>
        <w:widowControl/>
        <w:jc w:val="left"/>
        <w:rPr>
          <w:rFonts w:ascii="楷体_GB2312" w:hAnsi="宋体" w:eastAsia="楷体_GB2312" w:cs="楷体_GB2312"/>
          <w:b/>
          <w:color w:val="000000" w:themeColor="text1"/>
          <w:sz w:val="36"/>
          <w:szCs w:val="36"/>
          <w14:textFill>
            <w14:solidFill>
              <w14:schemeClr w14:val="tx1"/>
            </w14:solidFill>
          </w14:textFill>
        </w:rPr>
      </w:pPr>
      <w:r>
        <w:rPr>
          <w:rFonts w:hint="eastAsia" w:ascii="楷体_GB2312" w:hAnsi="宋体" w:eastAsia="楷体_GB2312" w:cs="Times New Roman"/>
          <w:b/>
          <w:color w:val="000000" w:themeColor="text1"/>
          <w:sz w:val="36"/>
          <w:szCs w:val="36"/>
          <w:lang w:bidi="ar"/>
          <w14:textFill>
            <w14:solidFill>
              <w14:schemeClr w14:val="tx1"/>
            </w14:solidFill>
          </w14:textFill>
        </w:rPr>
        <w:br w:type="page"/>
      </w:r>
    </w:p>
    <w:p>
      <w:pPr>
        <w:spacing w:line="420" w:lineRule="exact"/>
        <w:jc w:val="center"/>
        <w:rPr>
          <w:rFonts w:ascii="方正小标宋简体" w:hAnsi="方正小标宋简体" w:eastAsia="方正小标宋简体" w:cs="方正小标宋简体"/>
          <w:color w:val="000000" w:themeColor="text1"/>
          <w:sz w:val="30"/>
          <w:szCs w:val="30"/>
          <w14:textFill>
            <w14:solidFill>
              <w14:schemeClr w14:val="tx1"/>
            </w14:solidFill>
          </w14:textFill>
        </w:rPr>
      </w:pPr>
    </w:p>
    <w:p>
      <w:pPr>
        <w:spacing w:line="420" w:lineRule="exact"/>
        <w:jc w:val="center"/>
        <w:rPr>
          <w:rFonts w:ascii="方正小标宋_GBK" w:hAnsi="宋体" w:eastAsia="方正小标宋_GBK" w:cs="方正小标宋_GBK"/>
          <w:color w:val="000000" w:themeColor="text1"/>
          <w:sz w:val="32"/>
          <w:szCs w:val="32"/>
          <w14:textFill>
            <w14:solidFill>
              <w14:schemeClr w14:val="tx1"/>
            </w14:solidFill>
          </w14:textFill>
        </w:rPr>
      </w:pPr>
      <w:r>
        <w:rPr>
          <w:rFonts w:hint="eastAsia" w:ascii="方正小标宋_GBK" w:hAnsi="宋体" w:eastAsia="方正小标宋_GBK" w:cs="方正小标宋_GBK"/>
          <w:color w:val="000000" w:themeColor="text1"/>
          <w:sz w:val="32"/>
          <w:szCs w:val="32"/>
          <w:lang w:bidi="ar"/>
          <w14:textFill>
            <w14:solidFill>
              <w14:schemeClr w14:val="tx1"/>
            </w14:solidFill>
          </w14:textFill>
        </w:rPr>
        <w:t>长沙市财政评审中心材料价格手册编制说明</w:t>
      </w:r>
    </w:p>
    <w:p>
      <w:pPr>
        <w:spacing w:line="420" w:lineRule="exact"/>
        <w:rPr>
          <w:rFonts w:ascii="仿宋_GB2312" w:eastAsia="仿宋_GB2312" w:cs="仿宋_GB2312"/>
          <w:color w:val="000000" w:themeColor="text1"/>
          <w:sz w:val="30"/>
          <w:szCs w:val="30"/>
          <w14:textFill>
            <w14:solidFill>
              <w14:schemeClr w14:val="tx1"/>
            </w14:solidFill>
          </w14:textFill>
        </w:rPr>
      </w:pP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一、本手册参照中国建筑业协会团体标准《建设工程人工材料设备机械数据分类标准及编码规则》（T/CCIAT 0040-2021），《湖南省建设工程材料价格信息采集发布目录清单（2023版）》等制定。</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二、本手册适用于</w:t>
      </w:r>
      <w:bookmarkStart w:id="1" w:name="OLE_LINK5"/>
      <w:bookmarkStart w:id="2" w:name="OLE_LINK6"/>
      <w:r>
        <w:rPr>
          <w:rFonts w:hint="eastAsia" w:ascii="宋体" w:hAnsi="宋体" w:eastAsia="宋体" w:cs="宋体"/>
          <w:color w:val="000000" w:themeColor="text1"/>
          <w:sz w:val="24"/>
          <w:lang w:bidi="ar"/>
          <w14:textFill>
            <w14:solidFill>
              <w14:schemeClr w14:val="tx1"/>
            </w14:solidFill>
          </w14:textFill>
        </w:rPr>
        <w:t>长沙市财政投资建设的房屋建筑、市政、园林绿化、安装工程等项目招标控制价（合理价）的编制及审核；结算时相同材料可参考执行，并执行相关优惠率。</w:t>
      </w:r>
      <w:bookmarkEnd w:id="1"/>
      <w:bookmarkEnd w:id="2"/>
    </w:p>
    <w:p>
      <w:pPr>
        <w:spacing w:line="42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三、材料价格原则上优先按编制期《长沙建设造价》发布的预算价计取，其次按本指导价格执行。</w:t>
      </w:r>
    </w:p>
    <w:p>
      <w:pPr>
        <w:spacing w:line="42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四、本手册发布的价格是指从材料来源地到达施工工地仓库或工地堆放地点的全部费用之和，综合考虑了材料原价、运杂费、运输损耗费、采购及保管费等全部费用（不含税）。</w:t>
      </w:r>
    </w:p>
    <w:p>
      <w:pPr>
        <w:spacing w:line="42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五、本手册中的包干价是指全费用综合单价（包括人工费、材料费、施工机具使用费、管理费、利润、冬雨季施工费、绿色施工安全防护措施项目费、安全责任险、环境保护税、税金以及约定范围内的风险费用，但不含销项税金），税金在取费时计取，结算时执行相关优惠率。</w:t>
      </w:r>
    </w:p>
    <w:p>
      <w:pPr>
        <w:spacing w:line="42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六、材料设备档次定位：除注明外，一般按中档偏上水平考虑，如项目有特殊要求，按《长沙市财政评审中心关于加强工程主材（设备）价格评审的通知》（长评综（2021）2号）执行。</w:t>
      </w:r>
    </w:p>
    <w:p>
      <w:pPr>
        <w:spacing w:line="42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七、手册原则上一年全面更新一次，如有材料价格变化较大的情形，可视情按程序增补或调整。</w:t>
      </w:r>
    </w:p>
    <w:p>
      <w:pPr>
        <w:spacing w:line="42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八、本手册自二〇二三年七月一日起执行。</w:t>
      </w:r>
    </w:p>
    <w:p>
      <w:pPr>
        <w:spacing w:line="420" w:lineRule="exact"/>
        <w:ind w:firstLine="48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九、本手册由长沙市财政评审中心负责解释，执行过程中，如有意见或建议，请及时反馈至由长沙市财政评审中心三审部，联系电话: 0731-85919016。</w:t>
      </w:r>
    </w:p>
    <w:p>
      <w:pPr>
        <w:spacing w:before="312" w:beforeLines="100" w:line="420" w:lineRule="exact"/>
        <w:ind w:left="4620" w:leftChars="2200" w:firstLine="1800" w:firstLineChars="750"/>
        <w:rPr>
          <w:rFonts w:ascii="宋体" w:hAnsi="宋体" w:eastAsia="宋体" w:cs="宋体"/>
          <w:color w:val="000000" w:themeColor="text1"/>
          <w:sz w:val="24"/>
          <w:highlight w:val="none"/>
          <w14:textFill>
            <w14:solidFill>
              <w14:schemeClr w14:val="tx1"/>
            </w14:solidFill>
          </w14:textFill>
        </w:rPr>
      </w:pPr>
    </w:p>
    <w:p>
      <w:pPr>
        <w:spacing w:before="312" w:beforeLines="100" w:line="420" w:lineRule="exact"/>
        <w:ind w:left="4620" w:leftChars="2200" w:firstLine="1800" w:firstLineChars="7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长沙市财政评审中心</w:t>
      </w:r>
    </w:p>
    <w:p>
      <w:pPr>
        <w:spacing w:line="420" w:lineRule="exact"/>
        <w:ind w:left="4620" w:leftChars="2200" w:firstLine="1800" w:firstLineChars="7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二〇二三年六月二十九日</w:t>
      </w:r>
    </w:p>
    <w:p>
      <w:pPr>
        <w:widowControl/>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Times New Roman"/>
          <w:color w:val="000000" w:themeColor="text1"/>
          <w:sz w:val="24"/>
          <w:lang w:bidi="ar"/>
          <w14:textFill>
            <w14:solidFill>
              <w14:schemeClr w14:val="tx1"/>
            </w14:solidFill>
          </w14:textFill>
        </w:rPr>
        <w:br w:type="page"/>
      </w:r>
    </w:p>
    <w:p>
      <w:pPr>
        <w:spacing w:line="420" w:lineRule="exact"/>
        <w:jc w:val="center"/>
        <w:rPr>
          <w:rFonts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sz w:val="28"/>
          <w:szCs w:val="28"/>
          <w:lang w:bidi="ar"/>
          <w14:textFill>
            <w14:solidFill>
              <w14:schemeClr w14:val="tx1"/>
            </w14:solidFill>
          </w14:textFill>
        </w:rPr>
        <w:t>分类使用说明</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本价格手册取用的参数为：纯铝密度2.7g/cm³；黄铜密度8.6g/cm³；202不锈钢密度7.86g/cm³，304不锈钢密度7.93g/cm³，316不锈钢密度8.03g/cm³。</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p>
    <w:p>
      <w:pPr>
        <w:spacing w:line="420" w:lineRule="exact"/>
        <w:jc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第一部分：土建类：</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一、</w:t>
      </w:r>
      <w:r>
        <w:rPr>
          <w:rFonts w:hint="eastAsia" w:ascii="宋体" w:hAnsi="宋体" w:eastAsia="宋体" w:cs="宋体"/>
          <w:color w:val="000000" w:themeColor="text1"/>
          <w:sz w:val="24"/>
          <w:lang w:bidi="ar"/>
          <w14:textFill>
            <w14:solidFill>
              <w14:schemeClr w14:val="tx1"/>
            </w14:solidFill>
          </w14:textFill>
        </w:rPr>
        <w:t>抗渗砼增加费（不含税）</w:t>
      </w:r>
      <w:r>
        <w:rPr>
          <w:rFonts w:hint="eastAsia" w:ascii="宋体" w:hAnsi="宋体" w:eastAsia="宋体" w:cs="宋体"/>
          <w:b/>
          <w:color w:val="000000" w:themeColor="text1"/>
          <w:sz w:val="24"/>
          <w:lang w:bidi="ar"/>
          <w14:textFill>
            <w14:solidFill>
              <w14:schemeClr w14:val="tx1"/>
            </w14:solidFill>
          </w14:textFill>
        </w:rPr>
        <w:t>：</w:t>
      </w:r>
      <w:r>
        <w:rPr>
          <w:rFonts w:hint="eastAsia" w:ascii="宋体" w:hAnsi="宋体" w:eastAsia="宋体" w:cs="宋体"/>
          <w:color w:val="000000" w:themeColor="text1"/>
          <w:sz w:val="24"/>
          <w:lang w:bidi="ar"/>
          <w14:textFill>
            <w14:solidFill>
              <w14:schemeClr w14:val="tx1"/>
            </w14:solidFill>
          </w14:textFill>
        </w:rPr>
        <w:t>P6增加10元/m³，P8增加15元/m³，P10、P12增加18元/m</w:t>
      </w:r>
      <w:r>
        <w:rPr>
          <w:rFonts w:hint="eastAsia" w:ascii="宋体" w:hAnsi="宋体" w:eastAsia="宋体" w:cs="宋体"/>
          <w:color w:val="000000" w:themeColor="text1"/>
          <w:sz w:val="24"/>
          <w:vertAlign w:val="superscript"/>
          <w:lang w:bidi="ar"/>
          <w14:textFill>
            <w14:solidFill>
              <w14:schemeClr w14:val="tx1"/>
            </w14:solidFill>
          </w14:textFill>
        </w:rPr>
        <w:t>3</w:t>
      </w:r>
      <w:r>
        <w:rPr>
          <w:rFonts w:hint="eastAsia" w:ascii="宋体" w:hAnsi="宋体" w:eastAsia="宋体" w:cs="宋体"/>
          <w:color w:val="000000" w:themeColor="text1"/>
          <w:sz w:val="24"/>
          <w:lang w:bidi="ar"/>
          <w14:textFill>
            <w14:solidFill>
              <w14:schemeClr w14:val="tx1"/>
            </w14:solidFill>
          </w14:textFill>
        </w:rPr>
        <w:t>（抗渗等级小于P6不增加费用）。微膨胀砼增加费（不含税）：15元/m³，微膨胀抗渗砼增加费（不含税）：25元/m</w:t>
      </w:r>
      <w:r>
        <w:rPr>
          <w:rFonts w:hint="eastAsia" w:ascii="宋体" w:hAnsi="宋体" w:eastAsia="宋体" w:cs="宋体"/>
          <w:color w:val="000000" w:themeColor="text1"/>
          <w:sz w:val="24"/>
          <w:vertAlign w:val="superscript"/>
          <w:lang w:bidi="ar"/>
          <w14:textFill>
            <w14:solidFill>
              <w14:schemeClr w14:val="tx1"/>
            </w14:solidFill>
          </w14:textFill>
        </w:rPr>
        <w:t>3</w:t>
      </w:r>
      <w:r>
        <w:rPr>
          <w:rFonts w:hint="eastAsia" w:ascii="宋体" w:hAnsi="宋体" w:eastAsia="宋体" w:cs="宋体"/>
          <w:color w:val="000000" w:themeColor="text1"/>
          <w:sz w:val="24"/>
          <w:lang w:bidi="ar"/>
          <w14:textFill>
            <w14:solidFill>
              <w14:schemeClr w14:val="tx1"/>
            </w14:solidFill>
          </w14:textFill>
        </w:rPr>
        <w:t>。三种功能增加费（不含税）：35元/m</w:t>
      </w:r>
      <w:r>
        <w:rPr>
          <w:rFonts w:hint="eastAsia" w:ascii="宋体" w:hAnsi="宋体" w:eastAsia="宋体" w:cs="宋体"/>
          <w:color w:val="000000" w:themeColor="text1"/>
          <w:sz w:val="24"/>
          <w:vertAlign w:val="superscript"/>
          <w:lang w:bidi="ar"/>
          <w14:textFill>
            <w14:solidFill>
              <w14:schemeClr w14:val="tx1"/>
            </w14:solidFill>
          </w14:textFill>
        </w:rPr>
        <w:t>3</w:t>
      </w:r>
      <w:r>
        <w:rPr>
          <w:rFonts w:hint="eastAsia" w:ascii="宋体" w:hAnsi="宋体" w:eastAsia="宋体" w:cs="宋体"/>
          <w:color w:val="000000" w:themeColor="text1"/>
          <w:sz w:val="24"/>
          <w:lang w:bidi="ar"/>
          <w14:textFill>
            <w14:solidFill>
              <w14:schemeClr w14:val="tx1"/>
            </w14:solidFill>
          </w14:textFill>
        </w:rPr>
        <w:t>。</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二、</w:t>
      </w:r>
      <w:r>
        <w:rPr>
          <w:rFonts w:hint="eastAsia" w:ascii="宋体" w:hAnsi="宋体" w:eastAsia="宋体" w:cs="宋体"/>
          <w:color w:val="000000" w:themeColor="text1"/>
          <w:sz w:val="24"/>
          <w:lang w:bidi="ar"/>
          <w14:textFill>
            <w14:solidFill>
              <w14:schemeClr w14:val="tx1"/>
            </w14:solidFill>
          </w14:textFill>
        </w:rPr>
        <w:t>采用《长沙建设造价》预算价格时，汽油按92#、柴油按0#、32.5水泥按（袋装）南方牌、42.5水泥按普通硅酸盐水泥（P.O）（袋装）综合采用。</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三、</w:t>
      </w:r>
      <w:r>
        <w:rPr>
          <w:rFonts w:hint="eastAsia" w:ascii="宋体" w:hAnsi="宋体" w:eastAsia="宋体" w:cs="宋体"/>
          <w:color w:val="000000" w:themeColor="text1"/>
          <w:sz w:val="24"/>
          <w:lang w:bidi="ar"/>
          <w14:textFill>
            <w14:solidFill>
              <w14:schemeClr w14:val="tx1"/>
            </w14:solidFill>
          </w14:textFill>
        </w:rPr>
        <w:t>外墙清洗包干价（不含税）：面积大于400m</w:t>
      </w:r>
      <w:r>
        <w:rPr>
          <w:rFonts w:hint="eastAsia" w:ascii="宋体" w:hAnsi="宋体" w:eastAsia="宋体" w:cs="宋体"/>
          <w:color w:val="000000" w:themeColor="text1"/>
          <w:sz w:val="24"/>
          <w:vertAlign w:val="superscript"/>
          <w:lang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时，4.5元/㎡，面积小于400m</w:t>
      </w:r>
      <w:r>
        <w:rPr>
          <w:rFonts w:hint="eastAsia" w:ascii="宋体" w:hAnsi="宋体" w:eastAsia="宋体" w:cs="宋体"/>
          <w:color w:val="000000" w:themeColor="text1"/>
          <w:sz w:val="24"/>
          <w:vertAlign w:val="superscript"/>
          <w:lang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（含400m</w:t>
      </w:r>
      <w:r>
        <w:rPr>
          <w:rFonts w:hint="eastAsia" w:ascii="宋体" w:hAnsi="宋体" w:eastAsia="宋体" w:cs="宋体"/>
          <w:color w:val="000000" w:themeColor="text1"/>
          <w:sz w:val="24"/>
          <w:vertAlign w:val="superscript"/>
          <w:lang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）时，可根据项目施工难度进行调整。</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四、</w:t>
      </w:r>
      <w:r>
        <w:rPr>
          <w:rFonts w:hint="eastAsia" w:ascii="宋体" w:hAnsi="宋体" w:eastAsia="宋体" w:cs="宋体"/>
          <w:color w:val="000000" w:themeColor="text1"/>
          <w:sz w:val="24"/>
          <w:lang w:bidi="ar"/>
          <w14:textFill>
            <w14:solidFill>
              <w14:schemeClr w14:val="tx1"/>
            </w14:solidFill>
          </w14:textFill>
        </w:rPr>
        <w:t>苗木价格建议按《长沙建设造价》同期市场价除税后95折，各市、区(县) 结合相关规定执行。</w:t>
      </w:r>
    </w:p>
    <w:p>
      <w:pPr>
        <w:spacing w:line="420" w:lineRule="exact"/>
        <w:ind w:firstLine="482"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b/>
          <w:bCs/>
          <w:color w:val="000000" w:themeColor="text1"/>
          <w:sz w:val="24"/>
          <w:lang w:bidi="ar"/>
          <w14:textFill>
            <w14:solidFill>
              <w14:schemeClr w14:val="tx1"/>
            </w14:solidFill>
          </w14:textFill>
        </w:rPr>
        <w:t>五、</w:t>
      </w:r>
      <w:r>
        <w:rPr>
          <w:rFonts w:hint="eastAsia" w:ascii="宋体" w:hAnsi="宋体" w:eastAsia="宋体" w:cs="宋体"/>
          <w:color w:val="000000" w:themeColor="text1"/>
          <w:sz w:val="24"/>
          <w:lang w:bidi="ar"/>
          <w14:textFill>
            <w14:solidFill>
              <w14:schemeClr w14:val="tx1"/>
            </w14:solidFill>
          </w14:textFill>
        </w:rPr>
        <w:t>金龙智造品牌参《长沙建设造价》2023年发布的市场综合价，其他品牌按本价格手册。</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六、门窗及楼梯制品中的门均不含闭门器。</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p>
    <w:p>
      <w:pPr>
        <w:spacing w:line="420" w:lineRule="exact"/>
        <w:jc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第二部分：安装类：</w:t>
      </w:r>
    </w:p>
    <w:p>
      <w:pPr>
        <w:spacing w:line="420" w:lineRule="exact"/>
        <w:ind w:firstLine="480" w:firstLineChars="200"/>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一、常用变压器预算价格</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1、ONU光网络单元终端设备价格包含除光缆、光纤接续盒及护管外的所有设备材料的费用；</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2、价格库中路灯箱式变压器价格均按欧式箱变考虑，如为美式则减9000元/台；</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3、价格库中路灯箱式变压器均按21回路定价（含进、出线回路数），每增减1回路增减1500元；</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4、终端箱变单价不含低压塑壳断路器费用，断路器费用根据实际数量及型号规格增加相关费用，断路器相关价格见本价格库，箱变单价=终端箱变单价+断路器单价×数量。</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5、箱变单价统一按照SCB12干式变压器配置。如实际是其他形式变压器，可按实调整。</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实际箱变单价=价格库箱变单价-SCB12干式变压器单价+实际型号规格变压器单价。</w:t>
      </w:r>
    </w:p>
    <w:p>
      <w:pPr>
        <w:numPr>
          <w:ilvl w:val="0"/>
          <w:numId w:val="1"/>
        </w:num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环网柜、箱变单价含避雷器调试费用。</w:t>
      </w:r>
    </w:p>
    <w:p>
      <w:pPr>
        <w:spacing w:line="420" w:lineRule="exact"/>
        <w:ind w:firstLine="480" w:firstLineChars="200"/>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二、配电箱常用电气元件预算价格</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配电箱计价原则：</w:t>
      </w:r>
    </w:p>
    <w:tbl>
      <w:tblPr>
        <w:tblStyle w:val="4"/>
        <w:tblW w:w="487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1685"/>
        <w:gridCol w:w="1122"/>
        <w:gridCol w:w="1408"/>
        <w:gridCol w:w="1410"/>
        <w:gridCol w:w="1408"/>
        <w:gridCol w:w="11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7"/>
            <w:tcBorders>
              <w:top w:val="single" w:color="auto" w:sz="8" w:space="0"/>
              <w:left w:val="single" w:color="auto" w:sz="8" w:space="0"/>
              <w:bottom w:val="single" w:color="auto" w:sz="4" w:space="0"/>
              <w:right w:val="single" w:color="auto" w:sz="8"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配电箱计价方式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9" w:type="pct"/>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序号</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元件名称</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型号规格</w:t>
            </w: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数量</w:t>
            </w: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608" w:type="pct"/>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总价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9" w:type="pct"/>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①</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元器件</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608" w:type="pct"/>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9" w:type="pct"/>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②</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元件合计：</w:t>
            </w:r>
          </w:p>
        </w:tc>
        <w:tc>
          <w:tcPr>
            <w:tcW w:w="20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608" w:type="pct"/>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9" w:type="pct"/>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③</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铜排（非联络铜排）</w:t>
            </w:r>
          </w:p>
        </w:tc>
        <w:tc>
          <w:tcPr>
            <w:tcW w:w="20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608" w:type="pct"/>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9" w:type="pct"/>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④</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成套费</w:t>
            </w:r>
          </w:p>
        </w:tc>
        <w:tc>
          <w:tcPr>
            <w:tcW w:w="20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计算公式：④=（②+③）×成套费率</w:t>
            </w: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含辅材</w:t>
            </w:r>
          </w:p>
        </w:tc>
        <w:tc>
          <w:tcPr>
            <w:tcW w:w="608" w:type="pct"/>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9" w:type="pct"/>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⑤</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箱体</w:t>
            </w:r>
          </w:p>
        </w:tc>
        <w:tc>
          <w:tcPr>
            <w:tcW w:w="20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608" w:type="pct"/>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9" w:type="pct"/>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⑥</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总计</w:t>
            </w:r>
          </w:p>
        </w:tc>
        <w:tc>
          <w:tcPr>
            <w:tcW w:w="20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⑥=②+③+④+⑤</w:t>
            </w: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608" w:type="pct"/>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7"/>
            <w:tcBorders>
              <w:top w:val="single" w:color="auto" w:sz="4" w:space="0"/>
              <w:left w:val="single" w:color="auto" w:sz="8" w:space="0"/>
              <w:bottom w:val="single" w:color="auto" w:sz="4" w:space="0"/>
              <w:right w:val="single" w:color="auto" w:sz="8" w:space="0"/>
            </w:tcBorders>
            <w:shd w:val="clear" w:color="auto" w:fill="auto"/>
            <w:vAlign w:val="center"/>
          </w:tcPr>
          <w:p>
            <w:pPr>
              <w:spacing w:line="2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注：1、以上报价⑤包含货到工地的不含税预算价。包括配电箱元器件制作、成套、保险、运输、产品检验检测等货品送至供方指定地点的所有费用及相关技术服务、保修服务费用等。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7"/>
            <w:tcBorders>
              <w:top w:val="single" w:color="auto" w:sz="4" w:space="0"/>
              <w:left w:val="single" w:color="auto" w:sz="8" w:space="0"/>
              <w:bottom w:val="single" w:color="auto" w:sz="4" w:space="0"/>
              <w:right w:val="single" w:color="auto" w:sz="8" w:space="0"/>
            </w:tcBorders>
            <w:shd w:val="clear" w:color="auto" w:fill="auto"/>
            <w:vAlign w:val="center"/>
          </w:tcPr>
          <w:p>
            <w:pPr>
              <w:spacing w:line="2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2、非原厂组装配电箱、柜组价原则：高压配电柜的成套费含辅材按22％计；低压配电柜的成套费含辅材按22％计；配电箱的成套费含辅材按25％计。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7"/>
            <w:tcBorders>
              <w:top w:val="single" w:color="auto" w:sz="4" w:space="0"/>
              <w:left w:val="single" w:color="auto" w:sz="8" w:space="0"/>
              <w:bottom w:val="single" w:color="auto" w:sz="4" w:space="0"/>
              <w:right w:val="single" w:color="auto" w:sz="8" w:space="0"/>
            </w:tcBorders>
            <w:shd w:val="clear" w:color="auto" w:fill="auto"/>
            <w:vAlign w:val="center"/>
          </w:tcPr>
          <w:p>
            <w:pPr>
              <w:spacing w:line="2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3、如电表箱中的电表由供电局提供，电表不作为成套费计算的依据。</w:t>
            </w:r>
          </w:p>
        </w:tc>
      </w:tr>
    </w:tbl>
    <w:p>
      <w:pPr>
        <w:spacing w:line="420" w:lineRule="exact"/>
        <w:ind w:firstLine="480" w:firstLineChars="200"/>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三、电力拉管包干价</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1、包干价不另套定额, 其中利润为3%；</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2、工作内容包含：设备就位、现场组装、挖(填)工作坑、测位钻孔、回施扩孔、管材熔接、敷设管材、封堵管口、泥浆处理、清扫现场、移机撤场等；</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3、长度按设计图示水平投影管长计,施工费按折算孔径计；</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4、包干价按综合土质考虑，如遇岩石需提供相关地勘资料和价格证明（造价管理站出具的一次性补充定额或其他支撑计价的依据）资料；市政燃气、给排水管道拉管套用市政消耗量标准水平定向相关子目；</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5、五孔φ32可参照单管110的拉管单价执行，四孔φ40可参照单管110的拉管单价执行，主材不换算；</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6、φ150～φ180管径综合按160的管道计算，φ200～φ225管径综合按200的管道计算，管材按实际调整。</w:t>
      </w:r>
    </w:p>
    <w:p>
      <w:pPr>
        <w:spacing w:line="420" w:lineRule="exact"/>
        <w:ind w:firstLine="480" w:firstLineChars="200"/>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四、消防常用水设备材料预算价格</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1、消火栓箱包含消火栓、枪扣、衬胶水带、卷盘</w:t>
      </w:r>
      <w:r>
        <w:rPr>
          <w:rFonts w:ascii="宋体" w:hAnsi="宋体" w:eastAsia="宋体" w:cs="宋体"/>
          <w:color w:val="000000" w:themeColor="text1"/>
          <w:sz w:val="24"/>
          <w:lang w:bidi="ar"/>
          <w14:textFill>
            <w14:solidFill>
              <w14:schemeClr w14:val="tx1"/>
            </w14:solidFill>
          </w14:textFill>
        </w:rPr>
        <w:t>，如不</w:t>
      </w:r>
      <w:r>
        <w:rPr>
          <w:rFonts w:hint="eastAsia" w:ascii="宋体" w:hAnsi="宋体" w:eastAsia="宋体" w:cs="宋体"/>
          <w:color w:val="000000" w:themeColor="text1"/>
          <w:sz w:val="24"/>
          <w:lang w:bidi="ar"/>
          <w14:textFill>
            <w14:solidFill>
              <w14:schemeClr w14:val="tx1"/>
            </w14:solidFill>
          </w14:textFill>
        </w:rPr>
        <w:t>配置自救式软管卷盘则每箱减100元。根据单栓、双栓不同型号所需配置，其中管道、管件均为国标产品。</w:t>
      </w:r>
    </w:p>
    <w:p>
      <w:pPr>
        <w:spacing w:line="420" w:lineRule="exact"/>
        <w:ind w:firstLine="480" w:firstLineChars="200"/>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五、低压电气常用材料预算价格</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1、洗墙灯0.3米的价格按同型号规格一米价格的50％计算，洗墙灯0.5米的价格按同型号规格一米价格的70％计算；</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2、灯具单价包含光源及附配件。</w:t>
      </w:r>
    </w:p>
    <w:p>
      <w:pPr>
        <w:spacing w:line="420" w:lineRule="exact"/>
        <w:ind w:firstLine="480" w:firstLineChars="200"/>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六、常用风口风阀预算价格</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1、风口部分散流器，按实际尺寸长宽各加120mm。</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 xml:space="preserve">2、其它风口按实际尺寸长宽各加60mm。 </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3、所有产品不足0.1m</w:t>
      </w:r>
      <w:r>
        <w:rPr>
          <w:rFonts w:hint="eastAsia" w:ascii="宋体" w:hAnsi="宋体" w:eastAsia="宋体" w:cs="宋体"/>
          <w:color w:val="000000" w:themeColor="text1"/>
          <w:sz w:val="24"/>
          <w:vertAlign w:val="superscript"/>
          <w:lang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，按0.1m</w:t>
      </w:r>
      <w:r>
        <w:rPr>
          <w:rFonts w:hint="eastAsia" w:ascii="宋体" w:hAnsi="宋体" w:eastAsia="宋体" w:cs="宋体"/>
          <w:color w:val="000000" w:themeColor="text1"/>
          <w:sz w:val="24"/>
          <w:vertAlign w:val="superscript"/>
          <w:lang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计价。</w:t>
      </w:r>
    </w:p>
    <w:p>
      <w:pPr>
        <w:spacing w:line="420" w:lineRule="exact"/>
        <w:jc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常用风口风阀预算价格</w:t>
      </w:r>
    </w:p>
    <w:tbl>
      <w:tblPr>
        <w:tblStyle w:val="4"/>
        <w:tblW w:w="4800"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4016"/>
        <w:gridCol w:w="723"/>
        <w:gridCol w:w="4010"/>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tblHeader/>
          <w:jc w:val="center"/>
        </w:trPr>
        <w:tc>
          <w:tcPr>
            <w:tcW w:w="375" w:type="pct"/>
            <w:tcBorders>
              <w:top w:val="single" w:color="auto" w:sz="8"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themeColor="text1"/>
                <w:sz w:val="24"/>
                <w:szCs w:val="21"/>
                <w14:textFill>
                  <w14:solidFill>
                    <w14:schemeClr w14:val="tx1"/>
                  </w14:solidFill>
                </w14:textFill>
              </w:rPr>
            </w:pPr>
            <w:r>
              <w:rPr>
                <w:rStyle w:val="9"/>
                <w:rFonts w:hint="default" w:ascii="黑体" w:eastAsia="黑体" w:cs="黑体"/>
                <w:color w:val="000000" w:themeColor="text1"/>
                <w:szCs w:val="21"/>
                <w:lang w:bidi="ar"/>
                <w14:textFill>
                  <w14:solidFill>
                    <w14:schemeClr w14:val="tx1"/>
                  </w14:solidFill>
                </w14:textFill>
              </w:rPr>
              <w:t>序号</w:t>
            </w:r>
          </w:p>
        </w:tc>
        <w:tc>
          <w:tcPr>
            <w:tcW w:w="2123"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themeColor="text1"/>
                <w:sz w:val="24"/>
                <w:szCs w:val="21"/>
                <w14:textFill>
                  <w14:solidFill>
                    <w14:schemeClr w14:val="tx1"/>
                  </w14:solidFill>
                </w14:textFill>
              </w:rPr>
            </w:pPr>
            <w:r>
              <w:rPr>
                <w:rStyle w:val="9"/>
                <w:rFonts w:hint="default" w:ascii="黑体" w:eastAsia="黑体" w:cs="黑体"/>
                <w:color w:val="000000" w:themeColor="text1"/>
                <w:szCs w:val="21"/>
                <w:lang w:bidi="ar"/>
                <w14:textFill>
                  <w14:solidFill>
                    <w14:schemeClr w14:val="tx1"/>
                  </w14:solidFill>
                </w14:textFill>
              </w:rPr>
              <w:t>型号名称</w:t>
            </w:r>
          </w:p>
        </w:tc>
        <w:tc>
          <w:tcPr>
            <w:tcW w:w="382" w:type="pct"/>
            <w:tcBorders>
              <w:top w:val="single" w:color="auto"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themeColor="text1"/>
                <w:sz w:val="24"/>
                <w:szCs w:val="21"/>
                <w14:textFill>
                  <w14:solidFill>
                    <w14:schemeClr w14:val="tx1"/>
                  </w14:solidFill>
                </w14:textFill>
              </w:rPr>
            </w:pPr>
            <w:r>
              <w:rPr>
                <w:rStyle w:val="9"/>
                <w:rFonts w:hint="default" w:ascii="黑体" w:eastAsia="黑体" w:cs="黑体"/>
                <w:color w:val="000000" w:themeColor="text1"/>
                <w:szCs w:val="21"/>
                <w:lang w:bidi="ar"/>
                <w14:textFill>
                  <w14:solidFill>
                    <w14:schemeClr w14:val="tx1"/>
                  </w14:solidFill>
                </w14:textFill>
              </w:rPr>
              <w:t>单位</w:t>
            </w:r>
          </w:p>
        </w:tc>
        <w:tc>
          <w:tcPr>
            <w:tcW w:w="2120" w:type="pct"/>
            <w:tcBorders>
              <w:top w:val="single" w:color="auto" w:sz="8" w:space="0"/>
              <w:left w:val="single" w:color="000000" w:sz="4" w:space="0"/>
              <w:bottom w:val="single" w:color="000000" w:sz="4" w:space="0"/>
              <w:right w:val="single" w:color="auto" w:sz="8" w:space="0"/>
            </w:tcBorders>
            <w:shd w:val="clear" w:color="auto" w:fill="auto"/>
            <w:noWrap/>
            <w:vAlign w:val="center"/>
          </w:tcPr>
          <w:p>
            <w:pPr>
              <w:widowControl/>
              <w:jc w:val="center"/>
              <w:textAlignment w:val="center"/>
              <w:rPr>
                <w:rFonts w:ascii="黑体" w:hAnsi="宋体" w:eastAsia="黑体" w:cs="黑体"/>
                <w:color w:val="000000" w:themeColor="text1"/>
                <w:sz w:val="24"/>
                <w:szCs w:val="21"/>
                <w14:textFill>
                  <w14:solidFill>
                    <w14:schemeClr w14:val="tx1"/>
                  </w14:solidFill>
                </w14:textFill>
              </w:rPr>
            </w:pPr>
            <w:r>
              <w:rPr>
                <w:rStyle w:val="9"/>
                <w:rFonts w:hint="default" w:ascii="黑体" w:eastAsia="黑体" w:cs="黑体"/>
                <w:color w:val="000000" w:themeColor="text1"/>
                <w:szCs w:val="21"/>
                <w:lang w:bidi="ar"/>
                <w14:textFill>
                  <w14:solidFill>
                    <w14:schemeClr w14:val="tx1"/>
                  </w14:solidFill>
                </w14:textFill>
              </w:rPr>
              <w:t>价格</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1</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铝合金单层百叶风口</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S×255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2</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铝合金双层百叶风口</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S×270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3</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铝合金防雨百叶风口</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S×270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4</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铝合金格栅风口</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S×270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5</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门绞式铝合金回风口(带过滤网)</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ascii="Times New Roman" w:hAnsi="Times New Roman" w:eastAsia="宋体" w:cs="Times New Roman"/>
                <w:color w:val="000000" w:themeColor="text1"/>
                <w:sz w:val="20"/>
                <w:szCs w:val="20"/>
                <w:lang w:bidi="ar"/>
                <w14:textFill>
                  <w14:solidFill>
                    <w14:schemeClr w14:val="tx1"/>
                  </w14:solidFill>
                </w14:textFill>
              </w:rPr>
              <w:t>S</w:t>
            </w:r>
            <w:r>
              <w:rPr>
                <w:rFonts w:hint="eastAsia" w:ascii="宋体" w:hAnsi="宋体" w:eastAsia="宋体" w:cs="宋体"/>
                <w:color w:val="000000" w:themeColor="text1"/>
                <w:szCs w:val="21"/>
                <w:lang w:bidi="ar"/>
                <w14:textFill>
                  <w14:solidFill>
                    <w14:schemeClr w14:val="tx1"/>
                  </w14:solidFill>
                </w14:textFill>
              </w:rPr>
              <w:t>×</w:t>
            </w:r>
            <w:r>
              <w:rPr>
                <w:rFonts w:ascii="Times New Roman" w:hAnsi="Times New Roman" w:eastAsia="宋体" w:cs="Times New Roman"/>
                <w:color w:val="000000" w:themeColor="text1"/>
                <w:sz w:val="20"/>
                <w:szCs w:val="20"/>
                <w:lang w:bidi="ar"/>
                <w14:textFill>
                  <w14:solidFill>
                    <w14:schemeClr w14:val="tx1"/>
                  </w14:solidFill>
                </w14:textFill>
              </w:rPr>
              <w:t>255+ S</w:t>
            </w:r>
            <w:r>
              <w:rPr>
                <w:rFonts w:hint="eastAsia" w:ascii="宋体" w:hAnsi="宋体" w:eastAsia="宋体" w:cs="宋体"/>
                <w:color w:val="000000" w:themeColor="text1"/>
                <w:szCs w:val="21"/>
                <w:lang w:bidi="ar"/>
                <w14:textFill>
                  <w14:solidFill>
                    <w14:schemeClr w14:val="tx1"/>
                  </w14:solidFill>
                </w14:textFill>
              </w:rPr>
              <w:t>×</w:t>
            </w:r>
            <w:r>
              <w:rPr>
                <w:rFonts w:ascii="Times New Roman" w:hAnsi="Times New Roman" w:eastAsia="宋体" w:cs="Times New Roman"/>
                <w:color w:val="000000" w:themeColor="text1"/>
                <w:sz w:val="20"/>
                <w:szCs w:val="20"/>
                <w:lang w:bidi="ar"/>
                <w14:textFill>
                  <w14:solidFill>
                    <w14:schemeClr w14:val="tx1"/>
                  </w14:solidFill>
                </w14:textFill>
              </w:rPr>
              <w:t>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6</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铝合金侧壁格栅风口</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S×240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7</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铝合金侧壁格栅风口(带过滤网)</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S×240+S×28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8</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铝合金自垂百叶风口</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S×240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9</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铝合金方形散流器</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S×270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10</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铝合金方形散流器(带调节阀)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S×250+S×210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11</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铝合金圆形散流器</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S×627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12</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线形风口</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S×245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13</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钢制止回阀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mm</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S×627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14</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钢制对开多叶调节阀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mm</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15</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电动多叶调节阀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mm</w:t>
            </w:r>
          </w:p>
        </w:tc>
        <w:tc>
          <w:tcPr>
            <w:tcW w:w="2120" w:type="pct"/>
            <w:tcBorders>
              <w:top w:val="single" w:color="000000" w:sz="4" w:space="0"/>
              <w:left w:val="single" w:color="000000" w:sz="4" w:space="0"/>
              <w:bottom w:val="single" w:color="000000" w:sz="4" w:space="0"/>
              <w:right w:val="single" w:color="auto" w:sz="8" w:space="0"/>
            </w:tcBorders>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16</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对开电动调节阀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17</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电动防火阀</w:t>
            </w:r>
            <w:r>
              <w:rPr>
                <w:rFonts w:hint="eastAsia" w:ascii="宋体" w:hAnsi="宋体" w:eastAsia="宋体" w:cs="Arial"/>
                <w:color w:val="000000" w:themeColor="text1"/>
                <w:szCs w:val="21"/>
                <w:lang w:bidi="ar"/>
                <w14:textFill>
                  <w14:solidFill>
                    <w14:schemeClr w14:val="tx1"/>
                  </w14:solidFill>
                </w14:textFill>
              </w:rPr>
              <w:t>70</w:t>
            </w:r>
            <w:r>
              <w:rPr>
                <w:rFonts w:hint="eastAsia" w:ascii="宋体" w:hAnsi="宋体" w:eastAsia="宋体" w:cs="宋体"/>
                <w:color w:val="000000" w:themeColor="text1"/>
                <w:szCs w:val="21"/>
                <w:lang w:bidi="ar"/>
                <w14:textFill>
                  <w14:solidFill>
                    <w14:schemeClr w14:val="tx1"/>
                  </w14:solidFill>
                </w14:textFill>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S×680+130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18</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电动远控防火阀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S×680+130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19</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电动远控排烟防火阀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S×680+130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20</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电动防火调节阀70℃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S×680+130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21</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全自动防火阀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S×680+130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22</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电动排烟阀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S×680+130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23</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电动排烟防火阀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S×680+130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24</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lang w:bidi="ar"/>
                <w14:textFill>
                  <w14:solidFill>
                    <w14:schemeClr w14:val="tx1"/>
                  </w14:solidFill>
                </w14:textFill>
              </w:rPr>
              <w:t>防火阀70</w:t>
            </w:r>
            <w:r>
              <w:rPr>
                <w:rFonts w:hint="eastAsia" w:ascii="宋体" w:hAnsi="宋体" w:eastAsia="宋体" w:cs="微软雅黑"/>
                <w:color w:val="000000" w:themeColor="text1"/>
                <w:szCs w:val="21"/>
                <w:lang w:bidi="ar"/>
                <w14:textFill>
                  <w14:solidFill>
                    <w14:schemeClr w14:val="tx1"/>
                  </w14:solidFill>
                </w14:textFill>
              </w:rPr>
              <w:t>℃</w:t>
            </w:r>
            <w:r>
              <w:rPr>
                <w:rFonts w:hint="eastAsia" w:ascii="宋体" w:hAnsi="宋体" w:eastAsia="宋体" w:cs="Arial"/>
                <w:color w:val="000000" w:themeColor="text1"/>
                <w:szCs w:val="21"/>
                <w:lang w:bidi="ar"/>
                <w14:textFill>
                  <w14:solidFill>
                    <w14:schemeClr w14:val="tx1"/>
                  </w14:solidFill>
                </w14:textFill>
              </w:rPr>
              <w:t>、280</w:t>
            </w:r>
            <w:r>
              <w:rPr>
                <w:rFonts w:hint="eastAsia" w:ascii="宋体" w:hAnsi="宋体" w:eastAsia="宋体" w:cs="宋体"/>
                <w:color w:val="000000" w:themeColor="text1"/>
                <w:szCs w:val="21"/>
                <w:lang w:bidi="ar"/>
                <w14:textFill>
                  <w14:solidFill>
                    <w14:schemeClr w14:val="tx1"/>
                  </w14:solidFill>
                </w14:textFill>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S×680+130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25</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防火调节阀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微软雅黑"/>
                <w:color w:val="000000" w:themeColor="text1"/>
                <w:szCs w:val="2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S×650+130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26</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排烟防火阀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S×680+130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27</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板式排烟阀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S×680+130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28</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密闭阀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29</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插板阀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S×890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30</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钢制碟阀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31</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钢制余压阀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S×715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32</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电动正压送风口(带铝合金面板)</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S×680+130+S×255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33</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正压送风口(带铝合金面板)</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S×680+130+S×255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34</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正压送风口(带铝合金面板并喷塑)</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S×680+130+S×255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35</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钢制圆形阀系统</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按方形阀的1.5倍计算，执行机构价格按136元/个计。</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36</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消声百叶窗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S×900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37</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消声静压箱</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S×241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38</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阻抗复合消声器</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S×310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39</w:t>
            </w:r>
          </w:p>
        </w:tc>
        <w:tc>
          <w:tcPr>
            <w:tcW w:w="2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微孔板消声器</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000000" w:sz="4"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S×310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75" w:type="pct"/>
            <w:tcBorders>
              <w:top w:val="single" w:color="000000" w:sz="4" w:space="0"/>
              <w:left w:val="single" w:color="auto" w:sz="8" w:space="0"/>
              <w:bottom w:val="single" w:color="auto" w:sz="8" w:space="0"/>
              <w:right w:val="single" w:color="000000" w:sz="4" w:space="0"/>
            </w:tcBorders>
            <w:shd w:val="clear" w:color="auto" w:fill="auto"/>
            <w:noWrap/>
            <w:vAlign w:val="center"/>
          </w:tcPr>
          <w:p>
            <w:pPr>
              <w:widowControl/>
              <w:jc w:val="center"/>
              <w:textAlignment w:val="center"/>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kern w:val="0"/>
                <w:szCs w:val="21"/>
                <w:lang w:bidi="ar"/>
                <w14:textFill>
                  <w14:solidFill>
                    <w14:schemeClr w14:val="tx1"/>
                  </w14:solidFill>
                </w14:textFill>
              </w:rPr>
              <w:t>40</w:t>
            </w:r>
          </w:p>
        </w:tc>
        <w:tc>
          <w:tcPr>
            <w:tcW w:w="2123" w:type="pct"/>
            <w:tcBorders>
              <w:top w:val="single" w:color="000000" w:sz="4" w:space="0"/>
              <w:left w:val="single" w:color="000000" w:sz="4" w:space="0"/>
              <w:bottom w:val="single" w:color="auto" w:sz="8"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短臂消声弯头</w:t>
            </w:r>
          </w:p>
        </w:tc>
        <w:tc>
          <w:tcPr>
            <w:tcW w:w="382" w:type="pct"/>
            <w:tcBorders>
              <w:top w:val="single" w:color="000000" w:sz="4" w:space="0"/>
              <w:left w:val="single" w:color="000000" w:sz="4" w:space="0"/>
              <w:bottom w:val="single" w:color="auto" w:sz="8" w:space="0"/>
              <w:right w:val="single" w:color="000000" w:sz="4" w:space="0"/>
            </w:tcBorders>
            <w:shd w:val="clear" w:color="auto" w:fill="auto"/>
            <w:noWrap/>
            <w:vAlign w:val="center"/>
          </w:tcPr>
          <w:p>
            <w:pPr>
              <w:jc w:val="center"/>
              <w:rPr>
                <w:color w:val="000000" w:themeColor="text1"/>
                <w14:textFill>
                  <w14:solidFill>
                    <w14:schemeClr w14:val="tx1"/>
                  </w14:solidFill>
                </w14:textFill>
              </w:rPr>
            </w:pPr>
            <w:r>
              <w:rPr>
                <w:rStyle w:val="11"/>
                <w:rFonts w:hint="eastAsia" w:ascii="宋体" w:hAnsi="宋体" w:eastAsia="宋体" w:cs="宋体"/>
                <w:color w:val="000000" w:themeColor="text1"/>
                <w:szCs w:val="21"/>
                <w:lang w:bidi="ar"/>
                <w14:textFill>
                  <w14:solidFill>
                    <w14:schemeClr w14:val="tx1"/>
                  </w14:solidFill>
                </w14:textFill>
              </w:rPr>
              <w:t>m</w:t>
            </w:r>
            <w:r>
              <w:rPr>
                <w:rStyle w:val="10"/>
                <w:rFonts w:hint="default"/>
                <w:color w:val="000000" w:themeColor="text1"/>
                <w:szCs w:val="21"/>
                <w:vertAlign w:val="superscript"/>
                <w:lang w:bidi="ar"/>
                <w14:textFill>
                  <w14:solidFill>
                    <w14:schemeClr w14:val="tx1"/>
                  </w14:solidFill>
                </w14:textFill>
              </w:rPr>
              <w:t>2</w:t>
            </w:r>
          </w:p>
        </w:tc>
        <w:tc>
          <w:tcPr>
            <w:tcW w:w="2120" w:type="pct"/>
            <w:tcBorders>
              <w:top w:val="single" w:color="000000" w:sz="4" w:space="0"/>
              <w:left w:val="single" w:color="000000" w:sz="4" w:space="0"/>
              <w:bottom w:val="single" w:color="auto" w:sz="8" w:space="0"/>
              <w:right w:val="single" w:color="auto" w:sz="8" w:space="0"/>
            </w:tcBorders>
            <w:shd w:val="clear" w:color="auto" w:fill="auto"/>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S×330</w:t>
            </w:r>
          </w:p>
        </w:tc>
      </w:tr>
    </w:tbl>
    <w:p>
      <w:pPr>
        <w:spacing w:line="420" w:lineRule="exact"/>
        <w:ind w:firstLine="480" w:firstLineChars="200"/>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七、电气线路敷设材料</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1、矿物绝缘电缆BTLY的价格，在同期《长沙建设造价》VV电缆价格基础上调整：10mm</w:t>
      </w:r>
      <w:r>
        <w:rPr>
          <w:rFonts w:hint="eastAsia" w:ascii="宋体" w:hAnsi="宋体" w:eastAsia="宋体" w:cs="宋体"/>
          <w:color w:val="000000" w:themeColor="text1"/>
          <w:sz w:val="24"/>
          <w:vertAlign w:val="superscript"/>
          <w:lang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及以下增加50％，16mm</w:t>
      </w:r>
      <w:r>
        <w:rPr>
          <w:rFonts w:hint="eastAsia" w:ascii="宋体" w:hAnsi="宋体" w:eastAsia="宋体" w:cs="宋体"/>
          <w:color w:val="000000" w:themeColor="text1"/>
          <w:sz w:val="24"/>
          <w:vertAlign w:val="superscript"/>
          <w:lang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以下增加40％，25～35mm</w:t>
      </w:r>
      <w:r>
        <w:rPr>
          <w:rFonts w:hint="eastAsia" w:ascii="宋体" w:hAnsi="宋体" w:eastAsia="宋体" w:cs="宋体"/>
          <w:color w:val="000000" w:themeColor="text1"/>
          <w:sz w:val="24"/>
          <w:vertAlign w:val="superscript"/>
          <w:lang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增加30％，50～95mm</w:t>
      </w:r>
      <w:r>
        <w:rPr>
          <w:rFonts w:hint="eastAsia" w:ascii="宋体" w:hAnsi="宋体" w:eastAsia="宋体" w:cs="宋体"/>
          <w:color w:val="000000" w:themeColor="text1"/>
          <w:sz w:val="24"/>
          <w:vertAlign w:val="superscript"/>
          <w:lang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增加25％，120mm</w:t>
      </w:r>
      <w:r>
        <w:rPr>
          <w:rFonts w:hint="eastAsia" w:ascii="宋体" w:hAnsi="宋体" w:eastAsia="宋体" w:cs="宋体"/>
          <w:color w:val="000000" w:themeColor="text1"/>
          <w:sz w:val="24"/>
          <w:vertAlign w:val="superscript"/>
          <w:lang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以上增加20％。</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2、矿物绝缘电缆BTTZ的价格，在同期《长沙建设造价》VV电缆价格基础上调整：16～35mm</w:t>
      </w:r>
      <w:r>
        <w:rPr>
          <w:rFonts w:hint="eastAsia" w:ascii="宋体" w:hAnsi="宋体" w:eastAsia="宋体" w:cs="宋体"/>
          <w:color w:val="000000" w:themeColor="text1"/>
          <w:sz w:val="24"/>
          <w:vertAlign w:val="superscript"/>
          <w:lang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以下增加40％，50～95mm</w:t>
      </w:r>
      <w:r>
        <w:rPr>
          <w:rFonts w:hint="eastAsia" w:ascii="宋体" w:hAnsi="宋体" w:eastAsia="宋体" w:cs="宋体"/>
          <w:color w:val="000000" w:themeColor="text1"/>
          <w:sz w:val="24"/>
          <w:vertAlign w:val="superscript"/>
          <w:lang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以上增加28％，120mm</w:t>
      </w:r>
      <w:r>
        <w:rPr>
          <w:rFonts w:hint="eastAsia" w:ascii="宋体" w:hAnsi="宋体" w:eastAsia="宋体" w:cs="宋体"/>
          <w:color w:val="000000" w:themeColor="text1"/>
          <w:sz w:val="24"/>
          <w:vertAlign w:val="superscript"/>
          <w:lang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以上增加20％。</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3、电缆保护管的单价含管枕等附配件，若不含管枕则相应单价下浮5%。</w:t>
      </w:r>
    </w:p>
    <w:p>
      <w:pPr>
        <w:spacing w:line="420" w:lineRule="exact"/>
        <w:ind w:firstLine="480" w:firstLineChars="200"/>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八、给排水常用材料预算价格</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1、管道用器材中的管件价格按照2020年《湖南省安装工程消耗量标准》第十册给排水、采暖、燃气工程中管件附录表中含量测算，综合考虑；</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2、1.0Mpa阀门等附件参照1.6Mpa对应型号规格的阀门等附件价格；</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3、价格库中未列明排水管材SN10级、SN12.5价格时，原则上SN10级单价在SN8级基础上上浮10％，SN12.5级单价在SN8级基础上上浮25％；</w:t>
      </w:r>
    </w:p>
    <w:p>
      <w:pPr>
        <w:spacing w:line="42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4、设计流体为食用级别的内外镀锌内衬塑给水钢管单价，在镀锌管的基础上加1834.86元/吨；</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 xml:space="preserve"> 5、设计流体为食用级别的内外涂塑直缝钢管单价，在焊接钢管的基础上加2018.35元/吨；非食用级别的在普通焊接钢管的基础上加1834.86元/吨；</w:t>
      </w:r>
    </w:p>
    <w:p>
      <w:pPr>
        <w:spacing w:line="420" w:lineRule="exact"/>
        <w:ind w:firstLine="480" w:firstLineChars="200"/>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九、常用交通设施材料预算价格</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标志杆件、标志牌、隔离护栏、信号灯、监控、电子警察等交通设施：原则上套用交通设施消耗量标准。临时使用的钢材（基础除外）、反光膜、铝板、灯具、信号灯、监控、电子警察等交通设施，按使用时间划分：2年内按三次摊销，2年以上5年以内按2次摊销，五年以上按10％计算残值。</w:t>
      </w:r>
    </w:p>
    <w:p>
      <w:pPr>
        <w:spacing w:line="420" w:lineRule="exact"/>
        <w:ind w:firstLine="480" w:firstLineChars="200"/>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sz w:val="24"/>
          <w:lang w:bidi="ar"/>
          <w14:textFill>
            <w14:solidFill>
              <w14:schemeClr w14:val="tx1"/>
            </w14:solidFill>
          </w14:textFill>
        </w:rPr>
        <w:t>十、电力迁改材料预算价格</w:t>
      </w: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电杆单价不含爬梯。</w:t>
      </w:r>
    </w:p>
    <w:p>
      <w:pPr>
        <w:spacing w:line="420" w:lineRule="exact"/>
        <w:jc w:val="center"/>
        <w:rPr>
          <w:rFonts w:ascii="黑体" w:hAnsi="宋体" w:eastAsia="黑体" w:cs="黑体"/>
          <w:color w:val="000000" w:themeColor="text1"/>
          <w:sz w:val="24"/>
          <w:lang w:bidi="ar"/>
          <w14:textFill>
            <w14:solidFill>
              <w14:schemeClr w14:val="tx1"/>
            </w14:solidFill>
          </w14:textFill>
        </w:rPr>
      </w:pPr>
    </w:p>
    <w:p>
      <w:pPr>
        <w:spacing w:line="420" w:lineRule="exact"/>
        <w:jc w:val="center"/>
        <w:rPr>
          <w:rFonts w:ascii="黑体" w:hAnsi="宋体" w:eastAsia="黑体" w:cs="黑体"/>
          <w:color w:val="000000" w:themeColor="text1"/>
          <w:sz w:val="24"/>
          <w:lang w:bidi="ar"/>
          <w14:textFill>
            <w14:solidFill>
              <w14:schemeClr w14:val="tx1"/>
            </w14:solidFill>
          </w14:textFill>
        </w:rPr>
      </w:pPr>
    </w:p>
    <w:p>
      <w:pPr>
        <w:spacing w:line="420" w:lineRule="exact"/>
        <w:jc w:val="center"/>
        <w:rPr>
          <w:rFonts w:ascii="黑体" w:hAnsi="宋体" w:eastAsia="黑体" w:cs="黑体"/>
          <w:color w:val="000000" w:themeColor="text1"/>
          <w:sz w:val="24"/>
          <w:lang w:bidi="ar"/>
          <w14:textFill>
            <w14:solidFill>
              <w14:schemeClr w14:val="tx1"/>
            </w14:solidFill>
          </w14:textFill>
        </w:rPr>
      </w:pPr>
    </w:p>
    <w:p>
      <w:pPr>
        <w:spacing w:line="420" w:lineRule="exact"/>
        <w:jc w:val="center"/>
        <w:rPr>
          <w:rFonts w:ascii="黑体" w:hAnsi="宋体" w:eastAsia="黑体" w:cs="黑体"/>
          <w:color w:val="000000" w:themeColor="text1"/>
          <w:sz w:val="24"/>
          <w:lang w:bidi="ar"/>
          <w14:textFill>
            <w14:solidFill>
              <w14:schemeClr w14:val="tx1"/>
            </w14:solidFill>
          </w14:textFill>
        </w:rPr>
      </w:pPr>
    </w:p>
    <w:p>
      <w:pPr>
        <w:spacing w:line="420" w:lineRule="exact"/>
        <w:jc w:val="left"/>
        <w:rPr>
          <w:rFonts w:ascii="黑体" w:hAnsi="宋体" w:eastAsia="黑体" w:cs="黑体"/>
          <w:color w:val="000000" w:themeColor="text1"/>
          <w:sz w:val="24"/>
          <w:lang w:bidi="ar"/>
          <w14:textFill>
            <w14:solidFill>
              <w14:schemeClr w14:val="tx1"/>
            </w14:solidFill>
          </w14:textFill>
        </w:rPr>
      </w:pPr>
    </w:p>
    <w:p>
      <w:pPr>
        <w:spacing w:line="420" w:lineRule="exact"/>
        <w:jc w:val="center"/>
        <w:rPr>
          <w:rFonts w:ascii="黑体" w:hAnsi="宋体" w:eastAsia="黑体" w:cs="黑体"/>
          <w:color w:val="000000" w:themeColor="text1"/>
          <w:sz w:val="24"/>
          <w:highlight w:val="none"/>
          <w:lang w:bidi="ar"/>
          <w14:textFill>
            <w14:solidFill>
              <w14:schemeClr w14:val="tx1"/>
            </w14:solidFill>
          </w14:textFill>
        </w:rPr>
      </w:pPr>
      <w:bookmarkStart w:id="3" w:name="_GoBack"/>
      <w:r>
        <w:rPr>
          <w:rFonts w:hint="eastAsia" w:ascii="黑体" w:hAnsi="宋体" w:eastAsia="黑体" w:cs="黑体"/>
          <w:color w:val="000000" w:themeColor="text1"/>
          <w:sz w:val="24"/>
          <w:highlight w:val="none"/>
          <w:lang w:bidi="ar"/>
          <w14:textFill>
            <w14:solidFill>
              <w14:schemeClr w14:val="tx1"/>
            </w14:solidFill>
          </w14:textFill>
        </w:rPr>
        <w:t>第三部分：2022年第一期材料价格库勘误修正表</w:t>
      </w:r>
    </w:p>
    <w:bookmarkEnd w:id="3"/>
    <w:p>
      <w:pPr>
        <w:spacing w:line="420" w:lineRule="exact"/>
        <w:jc w:val="center"/>
        <w:rPr>
          <w:rFonts w:ascii="黑体" w:hAnsi="宋体" w:eastAsia="黑体" w:cs="黑体"/>
          <w:color w:val="000000" w:themeColor="text1"/>
          <w:sz w:val="24"/>
          <w:lang w:bidi="ar"/>
          <w14:textFill>
            <w14:solidFill>
              <w14:schemeClr w14:val="tx1"/>
            </w14:solidFill>
          </w14:textFill>
        </w:rPr>
      </w:pPr>
    </w:p>
    <w:tbl>
      <w:tblPr>
        <w:tblStyle w:val="5"/>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755"/>
        <w:gridCol w:w="3167"/>
        <w:gridCol w:w="1167"/>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7" w:type="dxa"/>
            <w:vAlign w:val="center"/>
          </w:tcPr>
          <w:p>
            <w:pPr>
              <w:widowControl/>
              <w:jc w:val="center"/>
              <w:textAlignment w:val="center"/>
              <w:rPr>
                <w:rStyle w:val="9"/>
                <w:rFonts w:hint="default" w:ascii="黑体" w:eastAsia="黑体" w:cs="黑体"/>
                <w:color w:val="000000" w:themeColor="text1"/>
                <w:szCs w:val="21"/>
                <w:lang w:bidi="ar"/>
                <w14:textFill>
                  <w14:solidFill>
                    <w14:schemeClr w14:val="tx1"/>
                  </w14:solidFill>
                </w14:textFill>
              </w:rPr>
            </w:pPr>
            <w:r>
              <w:rPr>
                <w:rStyle w:val="9"/>
                <w:rFonts w:ascii="黑体" w:eastAsia="黑体" w:cs="黑体"/>
                <w:color w:val="000000" w:themeColor="text1"/>
                <w:szCs w:val="21"/>
                <w:lang w:bidi="ar"/>
                <w14:textFill>
                  <w14:solidFill>
                    <w14:schemeClr w14:val="tx1"/>
                  </w14:solidFill>
                </w14:textFill>
              </w:rPr>
              <w:t>材料编码</w:t>
            </w:r>
          </w:p>
        </w:tc>
        <w:tc>
          <w:tcPr>
            <w:tcW w:w="1755" w:type="dxa"/>
            <w:vAlign w:val="center"/>
          </w:tcPr>
          <w:p>
            <w:pPr>
              <w:widowControl/>
              <w:jc w:val="center"/>
              <w:textAlignment w:val="center"/>
              <w:rPr>
                <w:rStyle w:val="9"/>
                <w:rFonts w:hint="default" w:ascii="黑体" w:eastAsia="黑体" w:cs="黑体"/>
                <w:color w:val="000000" w:themeColor="text1"/>
                <w:szCs w:val="21"/>
                <w:lang w:bidi="ar"/>
                <w14:textFill>
                  <w14:solidFill>
                    <w14:schemeClr w14:val="tx1"/>
                  </w14:solidFill>
                </w14:textFill>
              </w:rPr>
            </w:pPr>
            <w:r>
              <w:rPr>
                <w:rStyle w:val="9"/>
                <w:rFonts w:ascii="黑体" w:eastAsia="黑体" w:cs="黑体"/>
                <w:color w:val="000000" w:themeColor="text1"/>
                <w:szCs w:val="21"/>
                <w:lang w:bidi="ar"/>
                <w14:textFill>
                  <w14:solidFill>
                    <w14:schemeClr w14:val="tx1"/>
                  </w14:solidFill>
                </w14:textFill>
              </w:rPr>
              <w:t>材料名称</w:t>
            </w:r>
          </w:p>
        </w:tc>
        <w:tc>
          <w:tcPr>
            <w:tcW w:w="3167" w:type="dxa"/>
            <w:vAlign w:val="center"/>
          </w:tcPr>
          <w:p>
            <w:pPr>
              <w:widowControl/>
              <w:jc w:val="center"/>
              <w:textAlignment w:val="center"/>
              <w:rPr>
                <w:rStyle w:val="9"/>
                <w:rFonts w:hint="default" w:ascii="黑体" w:eastAsia="黑体" w:cs="黑体"/>
                <w:color w:val="000000" w:themeColor="text1"/>
                <w:szCs w:val="21"/>
                <w:lang w:bidi="ar"/>
                <w14:textFill>
                  <w14:solidFill>
                    <w14:schemeClr w14:val="tx1"/>
                  </w14:solidFill>
                </w14:textFill>
              </w:rPr>
            </w:pPr>
            <w:r>
              <w:rPr>
                <w:rStyle w:val="9"/>
                <w:rFonts w:ascii="黑体" w:eastAsia="黑体" w:cs="黑体"/>
                <w:color w:val="000000" w:themeColor="text1"/>
                <w:szCs w:val="21"/>
                <w:lang w:bidi="ar"/>
                <w14:textFill>
                  <w14:solidFill>
                    <w14:schemeClr w14:val="tx1"/>
                  </w14:solidFill>
                </w14:textFill>
              </w:rPr>
              <w:t>规格型号、参数</w:t>
            </w:r>
          </w:p>
        </w:tc>
        <w:tc>
          <w:tcPr>
            <w:tcW w:w="1167" w:type="dxa"/>
            <w:vAlign w:val="center"/>
          </w:tcPr>
          <w:p>
            <w:pPr>
              <w:widowControl/>
              <w:jc w:val="center"/>
              <w:textAlignment w:val="center"/>
              <w:rPr>
                <w:rStyle w:val="9"/>
                <w:rFonts w:hint="default" w:ascii="黑体" w:eastAsia="黑体" w:cs="黑体"/>
                <w:color w:val="000000" w:themeColor="text1"/>
                <w:szCs w:val="21"/>
                <w:lang w:bidi="ar"/>
                <w14:textFill>
                  <w14:solidFill>
                    <w14:schemeClr w14:val="tx1"/>
                  </w14:solidFill>
                </w14:textFill>
              </w:rPr>
            </w:pPr>
            <w:r>
              <w:rPr>
                <w:rStyle w:val="9"/>
                <w:rFonts w:ascii="黑体" w:eastAsia="黑体" w:cs="黑体"/>
                <w:color w:val="000000" w:themeColor="text1"/>
                <w:szCs w:val="21"/>
                <w:lang w:bidi="ar"/>
                <w14:textFill>
                  <w14:solidFill>
                    <w14:schemeClr w14:val="tx1"/>
                  </w14:solidFill>
                </w14:textFill>
              </w:rPr>
              <w:t>单位</w:t>
            </w:r>
          </w:p>
        </w:tc>
        <w:tc>
          <w:tcPr>
            <w:tcW w:w="1644" w:type="dxa"/>
          </w:tcPr>
          <w:p>
            <w:pPr>
              <w:widowControl/>
              <w:jc w:val="center"/>
              <w:textAlignment w:val="center"/>
              <w:rPr>
                <w:rStyle w:val="9"/>
                <w:rFonts w:hint="default" w:ascii="黑体" w:eastAsia="黑体" w:cs="黑体"/>
                <w:color w:val="000000" w:themeColor="text1"/>
                <w:szCs w:val="21"/>
                <w:lang w:bidi="ar"/>
                <w14:textFill>
                  <w14:solidFill>
                    <w14:schemeClr w14:val="tx1"/>
                  </w14:solidFill>
                </w14:textFill>
              </w:rPr>
            </w:pPr>
            <w:r>
              <w:rPr>
                <w:rStyle w:val="9"/>
                <w:rFonts w:ascii="黑体" w:eastAsia="黑体" w:cs="黑体"/>
                <w:color w:val="000000" w:themeColor="text1"/>
                <w:szCs w:val="21"/>
                <w:lang w:bidi="ar"/>
                <w14:textFill>
                  <w14:solidFill>
                    <w14:schemeClr w14:val="tx1"/>
                  </w14:solidFill>
                </w14:textFill>
              </w:rPr>
              <w:t>修正后价格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32230799002</w:t>
            </w:r>
          </w:p>
        </w:tc>
        <w:tc>
          <w:tcPr>
            <w:tcW w:w="1755"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白石子</w:t>
            </w:r>
          </w:p>
        </w:tc>
        <w:tc>
          <w:tcPr>
            <w:tcW w:w="3167" w:type="dxa"/>
            <w:vAlign w:val="center"/>
          </w:tcPr>
          <w:p>
            <w:pPr>
              <w:rPr>
                <w:rFonts w:ascii="宋体" w:hAnsi="宋体" w:eastAsia="宋体" w:cs="宋体"/>
                <w:color w:val="000000" w:themeColor="text1"/>
                <w:szCs w:val="21"/>
                <w:lang w:bidi="ar"/>
                <w14:textFill>
                  <w14:solidFill>
                    <w14:schemeClr w14:val="tx1"/>
                  </w14:solidFill>
                </w14:textFill>
              </w:rPr>
            </w:pPr>
          </w:p>
        </w:tc>
        <w:tc>
          <w:tcPr>
            <w:tcW w:w="1167" w:type="dxa"/>
            <w:vAlign w:val="center"/>
          </w:tcPr>
          <w:p>
            <w:pPr>
              <w:ind w:firstLine="420" w:firstLineChars="200"/>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t</w:t>
            </w:r>
          </w:p>
        </w:tc>
        <w:tc>
          <w:tcPr>
            <w:tcW w:w="1644" w:type="dxa"/>
            <w:vAlign w:val="center"/>
          </w:tcPr>
          <w:p>
            <w:pPr>
              <w:jc w:val="cente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32230799003</w:t>
            </w:r>
          </w:p>
        </w:tc>
        <w:tc>
          <w:tcPr>
            <w:tcW w:w="1755"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彩色石子</w:t>
            </w:r>
          </w:p>
        </w:tc>
        <w:tc>
          <w:tcPr>
            <w:tcW w:w="3167" w:type="dxa"/>
            <w:vAlign w:val="center"/>
          </w:tcPr>
          <w:p>
            <w:pPr>
              <w:rPr>
                <w:rFonts w:ascii="宋体" w:hAnsi="宋体" w:eastAsia="宋体" w:cs="宋体"/>
                <w:color w:val="000000" w:themeColor="text1"/>
                <w:szCs w:val="21"/>
                <w:lang w:bidi="ar"/>
                <w14:textFill>
                  <w14:solidFill>
                    <w14:schemeClr w14:val="tx1"/>
                  </w14:solidFill>
                </w14:textFill>
              </w:rPr>
            </w:pPr>
          </w:p>
        </w:tc>
        <w:tc>
          <w:tcPr>
            <w:tcW w:w="1167" w:type="dxa"/>
            <w:vAlign w:val="center"/>
          </w:tcPr>
          <w:p>
            <w:pPr>
              <w:ind w:firstLine="420" w:firstLineChars="200"/>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t</w:t>
            </w:r>
          </w:p>
        </w:tc>
        <w:tc>
          <w:tcPr>
            <w:tcW w:w="1644" w:type="dxa"/>
            <w:vAlign w:val="center"/>
          </w:tcPr>
          <w:p>
            <w:pPr>
              <w:jc w:val="cente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1100.00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23430199023</w:t>
            </w:r>
          </w:p>
        </w:tc>
        <w:tc>
          <w:tcPr>
            <w:tcW w:w="1755"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消防广播扬声器</w:t>
            </w:r>
          </w:p>
        </w:tc>
        <w:tc>
          <w:tcPr>
            <w:tcW w:w="3167"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3W/4Ω（190×78mm），开孔安装(安装孔φ138mm)。</w:t>
            </w:r>
          </w:p>
        </w:tc>
        <w:tc>
          <w:tcPr>
            <w:tcW w:w="1167" w:type="dxa"/>
            <w:vAlign w:val="center"/>
          </w:tcPr>
          <w:p>
            <w:pPr>
              <w:ind w:firstLine="420" w:firstLineChars="200"/>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个</w:t>
            </w:r>
          </w:p>
        </w:tc>
        <w:tc>
          <w:tcPr>
            <w:tcW w:w="1644" w:type="dxa"/>
            <w:vAlign w:val="center"/>
          </w:tcPr>
          <w:p>
            <w:pPr>
              <w:ind w:firstLine="420" w:firstLineChars="200"/>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23430199024</w:t>
            </w:r>
          </w:p>
        </w:tc>
        <w:tc>
          <w:tcPr>
            <w:tcW w:w="1755"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消防广播扬声器</w:t>
            </w:r>
          </w:p>
        </w:tc>
        <w:tc>
          <w:tcPr>
            <w:tcW w:w="3167"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3W/4Ω（186×159×76mm），明装。</w:t>
            </w:r>
          </w:p>
        </w:tc>
        <w:tc>
          <w:tcPr>
            <w:tcW w:w="1167" w:type="dxa"/>
            <w:vAlign w:val="center"/>
          </w:tcPr>
          <w:p>
            <w:pPr>
              <w:ind w:firstLine="420" w:firstLineChars="200"/>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个</w:t>
            </w:r>
          </w:p>
        </w:tc>
        <w:tc>
          <w:tcPr>
            <w:tcW w:w="1644" w:type="dxa"/>
            <w:vAlign w:val="center"/>
          </w:tcPr>
          <w:p>
            <w:pPr>
              <w:jc w:val="cente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23430199025</w:t>
            </w:r>
          </w:p>
        </w:tc>
        <w:tc>
          <w:tcPr>
            <w:tcW w:w="1755"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消防广播扬声器</w:t>
            </w:r>
          </w:p>
        </w:tc>
        <w:tc>
          <w:tcPr>
            <w:tcW w:w="3167"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5W/4Ω（190×78mm），开孔安装(安装孔φ138mm)。</w:t>
            </w:r>
          </w:p>
        </w:tc>
        <w:tc>
          <w:tcPr>
            <w:tcW w:w="1167" w:type="dxa"/>
            <w:vAlign w:val="center"/>
          </w:tcPr>
          <w:p>
            <w:pPr>
              <w:ind w:firstLine="420" w:firstLineChars="200"/>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个</w:t>
            </w:r>
          </w:p>
        </w:tc>
        <w:tc>
          <w:tcPr>
            <w:tcW w:w="1644" w:type="dxa"/>
            <w:vAlign w:val="center"/>
          </w:tcPr>
          <w:p>
            <w:pPr>
              <w:jc w:val="cente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49.70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23430199026</w:t>
            </w:r>
          </w:p>
        </w:tc>
        <w:tc>
          <w:tcPr>
            <w:tcW w:w="1755"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消防广播扬声器</w:t>
            </w:r>
          </w:p>
        </w:tc>
        <w:tc>
          <w:tcPr>
            <w:tcW w:w="3167" w:type="dxa"/>
            <w:vAlign w:val="center"/>
          </w:tcPr>
          <w:p>
            <w:pP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5W/4Ω（186×159×76mm），明装。</w:t>
            </w:r>
          </w:p>
        </w:tc>
        <w:tc>
          <w:tcPr>
            <w:tcW w:w="1167" w:type="dxa"/>
            <w:vAlign w:val="center"/>
          </w:tcPr>
          <w:p>
            <w:pPr>
              <w:ind w:firstLine="420" w:firstLineChars="200"/>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个</w:t>
            </w:r>
          </w:p>
        </w:tc>
        <w:tc>
          <w:tcPr>
            <w:tcW w:w="1644" w:type="dxa"/>
            <w:vAlign w:val="center"/>
          </w:tcPr>
          <w:p>
            <w:pPr>
              <w:jc w:val="cente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49.70</w:t>
            </w:r>
          </w:p>
        </w:tc>
      </w:tr>
    </w:tbl>
    <w:p>
      <w:pPr>
        <w:spacing w:line="420" w:lineRule="exact"/>
        <w:jc w:val="center"/>
        <w:rPr>
          <w:rFonts w:ascii="黑体" w:hAnsi="宋体" w:eastAsia="黑体" w:cs="黑体"/>
          <w:color w:val="000000" w:themeColor="text1"/>
          <w:sz w:val="24"/>
          <w:lang w:bidi="ar"/>
          <w14:textFill>
            <w14:solidFill>
              <w14:schemeClr w14:val="tx1"/>
            </w14:solidFill>
          </w14:textFill>
        </w:rPr>
      </w:pPr>
    </w:p>
    <w:p>
      <w:pPr>
        <w:spacing w:line="420" w:lineRule="exact"/>
        <w:jc w:val="center"/>
        <w:rPr>
          <w:rFonts w:ascii="黑体" w:hAnsi="宋体" w:eastAsia="黑体" w:cs="黑体"/>
          <w:color w:val="000000" w:themeColor="text1"/>
          <w:sz w:val="24"/>
          <w:lang w:bidi="ar"/>
          <w14:textFill>
            <w14:solidFill>
              <w14:schemeClr w14:val="tx1"/>
            </w14:solidFill>
          </w14:textFill>
        </w:rPr>
      </w:pPr>
    </w:p>
    <w:p>
      <w:pPr>
        <w:spacing w:line="420" w:lineRule="exact"/>
        <w:jc w:val="center"/>
        <w:rPr>
          <w:rFonts w:ascii="黑体" w:hAnsi="宋体" w:eastAsia="黑体" w:cs="黑体"/>
          <w:color w:val="000000" w:themeColor="text1"/>
          <w:sz w:val="24"/>
          <w:lang w:bidi="ar"/>
          <w14:textFill>
            <w14:solidFill>
              <w14:schemeClr w14:val="tx1"/>
            </w14:solidFill>
          </w14:textFill>
        </w:rPr>
      </w:pPr>
    </w:p>
    <w:p>
      <w:pPr>
        <w:spacing w:line="420" w:lineRule="exact"/>
        <w:jc w:val="center"/>
        <w:rPr>
          <w:rFonts w:ascii="黑体" w:hAnsi="宋体" w:eastAsia="黑体" w:cs="黑体"/>
          <w:color w:val="000000" w:themeColor="text1"/>
          <w:sz w:val="24"/>
          <w:lang w:bidi="ar"/>
          <w14:textFill>
            <w14:solidFill>
              <w14:schemeClr w14:val="tx1"/>
            </w14:solidFill>
          </w14:textFill>
        </w:rPr>
      </w:pPr>
    </w:p>
    <w:p>
      <w:pPr>
        <w:spacing w:line="420" w:lineRule="exact"/>
        <w:ind w:firstLine="480" w:firstLineChars="200"/>
        <w:rPr>
          <w:rFonts w:ascii="宋体" w:hAnsi="宋体" w:eastAsia="宋体" w:cs="宋体"/>
          <w:color w:val="000000" w:themeColor="text1"/>
          <w:sz w:val="24"/>
          <w:lang w:bidi="ar"/>
          <w14:textFill>
            <w14:solidFill>
              <w14:schemeClr w14:val="tx1"/>
            </w14:solidFill>
          </w14:textFill>
        </w:rPr>
      </w:pPr>
    </w:p>
    <w:sectPr>
      <w:pgSz w:w="11906" w:h="16838"/>
      <w:pgMar w:top="1418" w:right="1135" w:bottom="1135"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Microsoft YaHei UI"/>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BE507"/>
    <w:multiLevelType w:val="singleLevel"/>
    <w:tmpl w:val="DC0BE507"/>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00CB4919"/>
    <w:rsid w:val="00107A24"/>
    <w:rsid w:val="001E0143"/>
    <w:rsid w:val="005D3B66"/>
    <w:rsid w:val="0082528F"/>
    <w:rsid w:val="00863BCB"/>
    <w:rsid w:val="008F0D2C"/>
    <w:rsid w:val="00996E53"/>
    <w:rsid w:val="009D4EA6"/>
    <w:rsid w:val="00CB4919"/>
    <w:rsid w:val="00CD43F5"/>
    <w:rsid w:val="00F174BF"/>
    <w:rsid w:val="024E1EDB"/>
    <w:rsid w:val="02BD75DA"/>
    <w:rsid w:val="039D69F5"/>
    <w:rsid w:val="03AA7B5F"/>
    <w:rsid w:val="04F96FF0"/>
    <w:rsid w:val="05CB200E"/>
    <w:rsid w:val="073C1416"/>
    <w:rsid w:val="09E11C82"/>
    <w:rsid w:val="0C526FE5"/>
    <w:rsid w:val="0C925E55"/>
    <w:rsid w:val="0DC62A26"/>
    <w:rsid w:val="0DEE7924"/>
    <w:rsid w:val="0E194D6D"/>
    <w:rsid w:val="0E3F1547"/>
    <w:rsid w:val="0F900551"/>
    <w:rsid w:val="104A0FBD"/>
    <w:rsid w:val="10B22749"/>
    <w:rsid w:val="11BF511D"/>
    <w:rsid w:val="120E1C01"/>
    <w:rsid w:val="12A04F4F"/>
    <w:rsid w:val="131861B4"/>
    <w:rsid w:val="13217712"/>
    <w:rsid w:val="13382A5C"/>
    <w:rsid w:val="14BF5434"/>
    <w:rsid w:val="14DF6933"/>
    <w:rsid w:val="16AD6634"/>
    <w:rsid w:val="18506ACF"/>
    <w:rsid w:val="19AF1F1B"/>
    <w:rsid w:val="1A5403CD"/>
    <w:rsid w:val="1A91517D"/>
    <w:rsid w:val="1AE569EF"/>
    <w:rsid w:val="1E2D5D13"/>
    <w:rsid w:val="1FDE0215"/>
    <w:rsid w:val="20546C98"/>
    <w:rsid w:val="2265586D"/>
    <w:rsid w:val="22AF0896"/>
    <w:rsid w:val="232A46F7"/>
    <w:rsid w:val="24501609"/>
    <w:rsid w:val="28043432"/>
    <w:rsid w:val="28AA222B"/>
    <w:rsid w:val="299F78B6"/>
    <w:rsid w:val="2A942AD5"/>
    <w:rsid w:val="2AD6555A"/>
    <w:rsid w:val="2B4A1AA4"/>
    <w:rsid w:val="2B6761B2"/>
    <w:rsid w:val="2CCF6239"/>
    <w:rsid w:val="2D102879"/>
    <w:rsid w:val="2E47051C"/>
    <w:rsid w:val="2FBE65BC"/>
    <w:rsid w:val="3100645E"/>
    <w:rsid w:val="31305298"/>
    <w:rsid w:val="31C3610C"/>
    <w:rsid w:val="33D12D62"/>
    <w:rsid w:val="34A22009"/>
    <w:rsid w:val="35951B6D"/>
    <w:rsid w:val="36015455"/>
    <w:rsid w:val="3688599E"/>
    <w:rsid w:val="3748158D"/>
    <w:rsid w:val="375A0E9B"/>
    <w:rsid w:val="381579AD"/>
    <w:rsid w:val="381C47C8"/>
    <w:rsid w:val="3946655E"/>
    <w:rsid w:val="3B5B1163"/>
    <w:rsid w:val="3BEE1FD7"/>
    <w:rsid w:val="3C2260E5"/>
    <w:rsid w:val="3CAA05F4"/>
    <w:rsid w:val="3DDB032B"/>
    <w:rsid w:val="3F66069E"/>
    <w:rsid w:val="446A6783"/>
    <w:rsid w:val="45C75D73"/>
    <w:rsid w:val="46DD5122"/>
    <w:rsid w:val="4A6B76DF"/>
    <w:rsid w:val="4B1165A2"/>
    <w:rsid w:val="4B5005B9"/>
    <w:rsid w:val="4BC468B1"/>
    <w:rsid w:val="4DDA685F"/>
    <w:rsid w:val="4E9C2C81"/>
    <w:rsid w:val="50267B3A"/>
    <w:rsid w:val="50AC44E3"/>
    <w:rsid w:val="51256043"/>
    <w:rsid w:val="52630B14"/>
    <w:rsid w:val="531F6926"/>
    <w:rsid w:val="533816D3"/>
    <w:rsid w:val="54E63D3C"/>
    <w:rsid w:val="551247F9"/>
    <w:rsid w:val="552505F0"/>
    <w:rsid w:val="562543F0"/>
    <w:rsid w:val="56301712"/>
    <w:rsid w:val="56505911"/>
    <w:rsid w:val="57937A4E"/>
    <w:rsid w:val="58D04AE7"/>
    <w:rsid w:val="59091DA7"/>
    <w:rsid w:val="59413C36"/>
    <w:rsid w:val="5AD05272"/>
    <w:rsid w:val="5B01542B"/>
    <w:rsid w:val="5D641CA2"/>
    <w:rsid w:val="5E2733FB"/>
    <w:rsid w:val="5E666FC4"/>
    <w:rsid w:val="5E9F7435"/>
    <w:rsid w:val="5F8802F2"/>
    <w:rsid w:val="5F9A19AB"/>
    <w:rsid w:val="5FB23198"/>
    <w:rsid w:val="5FC15189"/>
    <w:rsid w:val="601E438A"/>
    <w:rsid w:val="60AF76D8"/>
    <w:rsid w:val="65B37C6A"/>
    <w:rsid w:val="68D0468F"/>
    <w:rsid w:val="69382960"/>
    <w:rsid w:val="69BB533F"/>
    <w:rsid w:val="6C14220C"/>
    <w:rsid w:val="6C585459"/>
    <w:rsid w:val="6DC07688"/>
    <w:rsid w:val="70E07E5B"/>
    <w:rsid w:val="71B7463E"/>
    <w:rsid w:val="7231619E"/>
    <w:rsid w:val="727147ED"/>
    <w:rsid w:val="729371F0"/>
    <w:rsid w:val="73310FF5"/>
    <w:rsid w:val="73510E47"/>
    <w:rsid w:val="76361FD5"/>
    <w:rsid w:val="76A71125"/>
    <w:rsid w:val="77FC3944"/>
    <w:rsid w:val="78F653EB"/>
    <w:rsid w:val="79202AC9"/>
    <w:rsid w:val="7A122896"/>
    <w:rsid w:val="7A2465E9"/>
    <w:rsid w:val="7B0C1557"/>
    <w:rsid w:val="7BCA4093"/>
    <w:rsid w:val="7C15268D"/>
    <w:rsid w:val="7C741AA9"/>
    <w:rsid w:val="7C9712F4"/>
    <w:rsid w:val="7D474AC8"/>
    <w:rsid w:val="7D4C0330"/>
    <w:rsid w:val="7EB87AA0"/>
    <w:rsid w:val="7F473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1"/>
    <w:basedOn w:val="6"/>
    <w:link w:val="3"/>
    <w:qFormat/>
    <w:uiPriority w:val="0"/>
    <w:rPr>
      <w:kern w:val="2"/>
      <w:sz w:val="18"/>
      <w:szCs w:val="18"/>
    </w:rPr>
  </w:style>
  <w:style w:type="character" w:customStyle="1" w:styleId="8">
    <w:name w:val="页眉 字符"/>
    <w:basedOn w:val="6"/>
    <w:qFormat/>
    <w:uiPriority w:val="0"/>
    <w:rPr>
      <w:kern w:val="2"/>
      <w:sz w:val="18"/>
      <w:szCs w:val="18"/>
    </w:rPr>
  </w:style>
  <w:style w:type="character" w:customStyle="1" w:styleId="9">
    <w:name w:val="font91"/>
    <w:basedOn w:val="6"/>
    <w:qFormat/>
    <w:uiPriority w:val="0"/>
    <w:rPr>
      <w:rFonts w:hint="eastAsia" w:ascii="宋体" w:hAnsi="宋体" w:eastAsia="宋体" w:cs="宋体"/>
      <w:color w:val="000000"/>
      <w:sz w:val="24"/>
      <w:szCs w:val="24"/>
      <w:u w:val="none"/>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51"/>
    <w:basedOn w:val="6"/>
    <w:qFormat/>
    <w:uiPriority w:val="0"/>
    <w:rPr>
      <w:rFonts w:ascii="Arial" w:hAnsi="Arial" w:cs="Arial"/>
      <w:color w:val="000000"/>
      <w:sz w:val="20"/>
      <w:szCs w:val="20"/>
      <w:u w:val="none"/>
    </w:rPr>
  </w:style>
  <w:style w:type="character" w:customStyle="1" w:styleId="12">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687</Words>
  <Characters>3916</Characters>
  <Lines>32</Lines>
  <Paragraphs>9</Paragraphs>
  <TotalTime>1431</TotalTime>
  <ScaleCrop>false</ScaleCrop>
  <LinksUpToDate>false</LinksUpToDate>
  <CharactersWithSpaces>4594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2023-05-19T00:59:00Z</dcterms:created>
  <dc:creator>glodon</dc:creator>
  <cp:lastModifiedBy>Stephen</cp:lastModifiedBy>
  <dcterms:modified xsi:type="dcterms:W3CDTF">2023-07-18T06:21:08Z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D49B2AADD0D94C639C38D998611B7DD5_12</vt:lpwstr>
  </property>
</Properties>
</file>